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69050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 xml:space="preserve">O Pregoeiro do CISOP, nomeado pela Portaria </w:t>
      </w:r>
      <w:r>
        <w:rPr>
          <w:rFonts w:eastAsia="Calibri" w:cs="Arial" w:ascii="Arial" w:hAnsi="Arial"/>
          <w:sz w:val="24"/>
          <w:szCs w:val="24"/>
          <w:lang w:eastAsia="en-US"/>
        </w:rPr>
        <w:t>25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de </w:t>
      </w:r>
      <w:r>
        <w:rPr>
          <w:rFonts w:eastAsia="Calibri" w:cs="Arial" w:ascii="Arial" w:hAnsi="Arial"/>
          <w:sz w:val="24"/>
          <w:szCs w:val="24"/>
          <w:lang w:eastAsia="en-US"/>
        </w:rPr>
        <w:t>31</w:t>
      </w:r>
      <w:r>
        <w:rPr>
          <w:rFonts w:eastAsia="Calibri" w:cs="Arial" w:ascii="Arial" w:hAnsi="Arial"/>
          <w:sz w:val="24"/>
          <w:szCs w:val="24"/>
          <w:lang w:eastAsia="en-US"/>
        </w:rPr>
        <w:t>/03/202</w:t>
      </w:r>
      <w:r>
        <w:rPr>
          <w:rFonts w:eastAsia="Calibri" w:cs="Arial" w:ascii="Arial" w:hAnsi="Arial"/>
          <w:sz w:val="24"/>
          <w:szCs w:val="24"/>
          <w:lang w:eastAsia="en-US"/>
        </w:rPr>
        <w:t>3</w:t>
      </w:r>
      <w:r>
        <w:rPr>
          <w:rFonts w:eastAsia="Calibri" w:cs="Arial" w:ascii="Arial" w:hAnsi="Arial"/>
          <w:sz w:val="24"/>
          <w:szCs w:val="24"/>
          <w:lang w:eastAsia="en-US"/>
        </w:rPr>
        <w:t>, no uso de suas atribuições legais e, considerando haver cumprido todas as exigências do Procedimento de Licitação cujo objeto é a AQUISIÇÃO DE MATERIAL PARA MANUTENÇÃO DE BENS IMÓVEIS, vem adjudicar o presente processo administrativo de licitação, na modalidade Pregão Eletrônico nº 24/2023,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DÍGITO COMERCIAL - EIRELI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MAFFINIX COMERCIO DE MATERIAIS DE CONSTRUÇÃO E VIDRAÇARIA LTDA</w:t>
            </w:r>
          </w:p>
        </w:tc>
      </w:tr>
      <w:tr>
        <w:trPr/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 A COMERCIO DE MATERIAIS DE CONSTRUÇÃO EIRELI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Pregoeiro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08 de maio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Pregoeiro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135</Words>
  <Characters>771</Characters>
  <CharactersWithSpaces>948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2023-05-11T13:35:25Z</cp:lastPrinted>
  <dcterms:modified xsi:type="dcterms:W3CDTF">2023-05-11T13:34:15Z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